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bookmarkStart w:id="0" w:name="_Toc11542"/>
      <w:bookmarkStart w:id="1" w:name="_Toc10080"/>
      <w:r>
        <w:rPr>
          <w:rFonts w:hint="eastAsia"/>
        </w:rPr>
        <w:t>串口转PROFIBUS DP适配器应用案例</w:t>
      </w:r>
      <w:bookmarkEnd w:id="0"/>
      <w:bookmarkEnd w:id="1"/>
    </w:p>
    <w:p>
      <w:pPr>
        <w:pStyle w:val="2"/>
        <w:rPr>
          <w:rFonts w:hint="eastAsia"/>
          <w:sz w:val="21"/>
          <w:szCs w:val="21"/>
        </w:rPr>
      </w:pPr>
      <w:bookmarkStart w:id="2" w:name="_Toc28914"/>
      <w:bookmarkStart w:id="3" w:name="_Toc13030"/>
      <w:r>
        <w:rPr>
          <w:rFonts w:hint="eastAsia"/>
        </w:rPr>
        <w:t>——</w:t>
      </w:r>
      <w:r>
        <w:softHyphen/>
      </w:r>
      <w:r>
        <w:rPr>
          <w:rFonts w:hint="eastAsia"/>
        </w:rPr>
        <w:softHyphen/>
      </w:r>
      <w:r>
        <w:rPr>
          <w:rFonts w:hint="eastAsia"/>
        </w:rPr>
        <w:t>上海泗博自动化适配器成功应用于电力监控</w:t>
      </w:r>
      <w:bookmarkEnd w:id="2"/>
      <w:bookmarkEnd w:id="3"/>
    </w:p>
    <w:p>
      <w:pPr>
        <w:rPr>
          <w:rFonts w:hint="eastAsia"/>
        </w:rPr>
      </w:pPr>
    </w:p>
    <w:p>
      <w:pPr>
        <w:rPr>
          <w:rFonts w:hint="eastAsia"/>
        </w:rPr>
        <w:sectPr>
          <w:headerReference r:id="rId3" w:type="even"/>
          <w:pgSz w:w="11906" w:h="16838"/>
          <w:pgMar w:top="1134" w:right="1134" w:bottom="1134" w:left="1134" w:header="851" w:footer="992" w:gutter="0"/>
          <w:cols w:space="720" w:num="1"/>
          <w:docGrid w:type="lines" w:linePitch="312" w:charSpace="0"/>
        </w:sectPr>
      </w:pPr>
    </w:p>
    <w:p>
      <w:pPr>
        <w:ind w:firstLine="422" w:firstLineChars="200"/>
        <w:rPr>
          <w:rFonts w:hint="eastAsia"/>
        </w:rPr>
      </w:pPr>
      <w:r>
        <w:rPr>
          <w:rFonts w:hint="eastAsia"/>
          <w:b/>
          <w:bCs/>
        </w:rPr>
        <w:t>摘 要：</w:t>
      </w:r>
      <w:r>
        <w:rPr>
          <w:rFonts w:hint="eastAsia"/>
        </w:rPr>
        <w:t>电力监控系统已经在发电厂、工矿企业、公用设施、智能大厦等领域得到越来越广泛的应用。能够取得如此成就，必然离不开其现场数据监视功能的实时性。</w:t>
      </w:r>
      <w:r>
        <w:t xml:space="preserve">WXD350 </w:t>
      </w:r>
      <w:r>
        <w:rPr>
          <w:rFonts w:hint="eastAsia"/>
        </w:rPr>
        <w:t>网络电力仪表，就是针对电力系统、工矿企业、公用设施、智能大厦的电力监控需求而设计。它能高精度地测量所有常用的电力参数，同时</w:t>
      </w:r>
      <w:r>
        <w:t xml:space="preserve">WXD350 </w:t>
      </w:r>
      <w:r>
        <w:rPr>
          <w:rFonts w:hint="eastAsia"/>
        </w:rPr>
        <w:t>具备多种扩展功能的输出方式可供选择，其中</w:t>
      </w:r>
      <w:r>
        <w:t xml:space="preserve">RS485 </w:t>
      </w:r>
      <w:r>
        <w:rPr>
          <w:rFonts w:hint="eastAsia"/>
        </w:rPr>
        <w:t>的数字接口可实现仪表组网通讯功能。使用泗博自动化技术有限公司提供的串口转PROFIBUS DP适配器PM-125可以轻松实现WXS350网络电力仪表跟韩国LS公司的PLC（PROFIBUS DP协议）之间的通讯。</w:t>
      </w:r>
    </w:p>
    <w:p>
      <w:pPr>
        <w:ind w:firstLine="422" w:firstLineChars="200"/>
        <w:rPr>
          <w:rFonts w:hint="eastAsia"/>
        </w:rPr>
      </w:pPr>
      <w:r>
        <w:rPr>
          <w:rFonts w:hint="eastAsia"/>
          <w:b/>
          <w:bCs/>
        </w:rPr>
        <w:t>关键词：</w:t>
      </w:r>
      <w:r>
        <w:rPr>
          <w:rFonts w:hint="eastAsia"/>
        </w:rPr>
        <w:t>串口转PROFIBUS DP   RS485转PROFIBUS DP   电力监控   PROFIBUS DP   LS</w:t>
      </w:r>
    </w:p>
    <w:p>
      <w:pPr>
        <w:pStyle w:val="3"/>
        <w:spacing w:before="0" w:beforeAutospacing="0" w:after="0" w:afterAutospacing="0"/>
        <w:rPr>
          <w:rFonts w:hint="eastAsia"/>
          <w:b/>
          <w:sz w:val="21"/>
          <w:szCs w:val="21"/>
        </w:rPr>
      </w:pPr>
    </w:p>
    <w:p>
      <w:pPr>
        <w:pStyle w:val="3"/>
        <w:spacing w:before="0" w:beforeAutospacing="0" w:after="0" w:afterAutospacing="0"/>
        <w:rPr>
          <w:rFonts w:hint="eastAsia"/>
          <w:b/>
          <w:sz w:val="21"/>
          <w:szCs w:val="21"/>
        </w:rPr>
        <w:sectPr>
          <w:type w:val="continuous"/>
          <w:pgSz w:w="11906" w:h="16838"/>
          <w:pgMar w:top="1134" w:right="1134" w:bottom="1134" w:left="1134" w:header="851" w:footer="992" w:gutter="0"/>
          <w:cols w:space="720" w:num="1"/>
          <w:docGrid w:type="lines" w:linePitch="312" w:charSpace="0"/>
        </w:sectPr>
      </w:pPr>
    </w:p>
    <w:p>
      <w:pPr>
        <w:pStyle w:val="3"/>
        <w:numPr>
          <w:ilvl w:val="0"/>
          <w:numId w:val="1"/>
        </w:numPr>
        <w:spacing w:before="0" w:beforeAutospacing="0" w:after="0" w:afterAutospacing="0"/>
        <w:rPr>
          <w:rFonts w:hint="eastAsia" w:ascii="Calibri"/>
          <w:b/>
          <w:sz w:val="32"/>
          <w:szCs w:val="32"/>
        </w:rPr>
      </w:pPr>
      <w:r>
        <w:rPr>
          <w:rFonts w:hint="eastAsia" w:ascii="Calibri"/>
          <w:b/>
          <w:sz w:val="32"/>
          <w:szCs w:val="32"/>
        </w:rPr>
        <w:t>引言</w:t>
      </w:r>
    </w:p>
    <w:p>
      <w:pPr>
        <w:pStyle w:val="3"/>
        <w:spacing w:before="0" w:beforeAutospacing="0" w:after="0" w:afterAutospacing="0"/>
        <w:ind w:firstLine="420" w:firstLineChars="200"/>
        <w:rPr>
          <w:rFonts w:hint="eastAsia" w:ascii="Calibri" w:hAnsi="Times New Roman" w:cs="Times New Roman"/>
          <w:kern w:val="2"/>
          <w:sz w:val="21"/>
          <w:szCs w:val="21"/>
        </w:rPr>
      </w:pPr>
      <w:r>
        <w:rPr>
          <w:rFonts w:hint="eastAsia" w:ascii="Calibri" w:hAnsi="Times New Roman" w:cs="Times New Roman"/>
          <w:kern w:val="2"/>
          <w:sz w:val="21"/>
          <w:szCs w:val="21"/>
        </w:rPr>
        <w:t>随着电力网络的不断发展，用电负荷的持续增长，各种新型负载不断涌现，用户更加关注电能质量问题，同时对节能减排也提出了更加严格的要求。用户需要更加有效的电力监控管理解决方案来应对上述变化带来的挑战，以实现配电系统持续可靠、高效、低耗的运行，这必然要求中央控制室能够监控各电力网络现场的实时数据。中央控制室一般都是采用DCS、PLC等总线监视、控制设备来实现数据采集和处理，其中，现场电力仪表却仅支持Modbus等现场设备协议（</w:t>
      </w:r>
      <w:r>
        <w:rPr>
          <w:rFonts w:ascii="Calibri" w:hAnsi="Times New Roman" w:cs="Times New Roman"/>
          <w:kern w:val="2"/>
          <w:sz w:val="21"/>
          <w:szCs w:val="21"/>
        </w:rPr>
        <w:t xml:space="preserve">WXD350 </w:t>
      </w:r>
      <w:r>
        <w:rPr>
          <w:rFonts w:hint="eastAsia" w:ascii="Calibri" w:hAnsi="Times New Roman" w:cs="Times New Roman"/>
          <w:kern w:val="2"/>
          <w:sz w:val="21"/>
          <w:szCs w:val="21"/>
        </w:rPr>
        <w:t>网络电力仪表支持Modbus RTU协议</w:t>
      </w:r>
      <w:r>
        <w:rPr>
          <w:rFonts w:ascii="Calibri" w:hAnsi="Times New Roman" w:cs="Times New Roman"/>
          <w:kern w:val="2"/>
          <w:sz w:val="21"/>
          <w:szCs w:val="21"/>
        </w:rPr>
        <w:t>）</w:t>
      </w:r>
      <w:r>
        <w:rPr>
          <w:rFonts w:hint="eastAsia" w:ascii="Calibri" w:hAnsi="Times New Roman" w:cs="Times New Roman"/>
          <w:kern w:val="2"/>
          <w:sz w:val="21"/>
          <w:szCs w:val="21"/>
        </w:rPr>
        <w:t>，不同总线之间的通讯问题是用户现场首先要解决的问题。上海泗博自动化技术有限公司研发、生产的串口（RS232或RS485或RS422）转PROFIBUS DP适配器PM-125能够解决不同现场总线协议之间的通讯问题。</w:t>
      </w:r>
    </w:p>
    <w:p>
      <w:pPr>
        <w:pStyle w:val="3"/>
        <w:spacing w:before="0" w:beforeAutospacing="0" w:after="0" w:afterAutospacing="0"/>
        <w:ind w:firstLine="420" w:firstLineChars="200"/>
        <w:rPr>
          <w:rFonts w:hint="eastAsia" w:ascii="Calibri" w:hAnsi="Times New Roman" w:cs="Times New Roman"/>
          <w:kern w:val="2"/>
          <w:sz w:val="21"/>
          <w:szCs w:val="21"/>
        </w:rPr>
      </w:pPr>
    </w:p>
    <w:p>
      <w:pPr>
        <w:pStyle w:val="3"/>
        <w:numPr>
          <w:ilvl w:val="0"/>
          <w:numId w:val="1"/>
        </w:numPr>
        <w:spacing w:before="0" w:beforeAutospacing="0" w:after="0" w:afterAutospacing="0"/>
        <w:rPr>
          <w:rFonts w:hint="eastAsia" w:ascii="Calibri"/>
          <w:b/>
          <w:sz w:val="32"/>
          <w:szCs w:val="32"/>
        </w:rPr>
      </w:pPr>
      <w:r>
        <w:rPr>
          <w:rFonts w:hint="eastAsia" w:ascii="Calibri"/>
          <w:b/>
          <w:sz w:val="32"/>
          <w:szCs w:val="32"/>
        </w:rPr>
        <w:t>系统功能</w:t>
      </w:r>
    </w:p>
    <w:p>
      <w:pPr>
        <w:pStyle w:val="3"/>
        <w:spacing w:before="0" w:beforeAutospacing="0" w:after="0" w:afterAutospacing="0"/>
        <w:ind w:firstLine="420" w:firstLineChars="200"/>
        <w:rPr>
          <w:rFonts w:hint="eastAsia" w:ascii="Calibri" w:hAnsi="Times New Roman" w:cs="Times New Roman"/>
          <w:kern w:val="2"/>
          <w:sz w:val="21"/>
          <w:szCs w:val="21"/>
        </w:rPr>
      </w:pPr>
      <w:r>
        <w:rPr>
          <w:rFonts w:hint="eastAsia" w:ascii="Calibri" w:hAnsi="Times New Roman" w:cs="Times New Roman"/>
          <w:kern w:val="2"/>
          <w:sz w:val="21"/>
          <w:szCs w:val="21"/>
        </w:rPr>
        <w:t>该系统的中控室采用了</w:t>
      </w:r>
      <w:bookmarkStart w:id="4" w:name="OLE_LINK4"/>
      <w:r>
        <w:rPr>
          <w:rFonts w:hint="eastAsia" w:ascii="Calibri" w:hAnsi="Times New Roman" w:cs="Times New Roman"/>
          <w:kern w:val="2"/>
          <w:sz w:val="21"/>
          <w:szCs w:val="21"/>
        </w:rPr>
        <w:t>韩国LS公司的PLC</w:t>
      </w:r>
      <w:bookmarkEnd w:id="4"/>
      <w:r>
        <w:rPr>
          <w:rFonts w:hint="eastAsia" w:ascii="Calibri" w:hAnsi="Times New Roman" w:cs="Times New Roman"/>
          <w:kern w:val="2"/>
          <w:sz w:val="21"/>
          <w:szCs w:val="21"/>
        </w:rPr>
        <w:t>实时地采集现场各网络电力仪表的参数值（各相电压、电流、有功功率、无功功率等参数），但是由于该网络电力仪表支持Modbus RTU通讯协议，而韩国LS公司的PLC支持的是PROFIBUS DP协议，要实现两者之间的通信，就必然要用到协议转换模块，而泗博公司提供的串口转PROFIBUS DP适配器PM-125就能够实现此功能。适配器PM-125在串口侧和网络电力仪表通讯，将电力仪表中的各种现场数据采集并存储到适配器PM-125内部输入缓存区；在PROFIBUS DP侧，韩国LS公司的PLC从适配器PM-125的内部输入缓存区把这些数据读到PLC端，供现场工程师分析进而控制各现场的用电情况。部分系统图如下：</w:t>
      </w:r>
    </w:p>
    <w:p>
      <w:pPr>
        <w:rPr>
          <w:rFonts w:hint="eastAsia" w:ascii="宋体" w:hAnsi="宋体" w:cs="宋体"/>
          <w:kern w:val="0"/>
          <w:szCs w:val="21"/>
        </w:rPr>
        <w:sectPr>
          <w:type w:val="continuous"/>
          <w:pgSz w:w="11906" w:h="16838"/>
          <w:pgMar w:top="1134" w:right="1134" w:bottom="1134" w:left="1134" w:header="851" w:footer="992" w:gutter="0"/>
          <w:cols w:space="720" w:num="1"/>
          <w:docGrid w:type="lines" w:linePitch="312" w:charSpace="0"/>
        </w:sectPr>
      </w:pPr>
    </w:p>
    <w:p>
      <w:pPr>
        <w:jc w:val="center"/>
        <w:rPr>
          <w:rFonts w:hint="eastAsia" w:ascii="宋体" w:hAnsi="宋体" w:cs="宋体"/>
          <w:kern w:val="0"/>
          <w:szCs w:val="21"/>
        </w:rPr>
      </w:pPr>
      <w:r>
        <w:rPr>
          <w:rFonts w:hint="eastAsia" w:ascii="宋体" w:hAnsi="宋体" w:cs="宋体"/>
          <w:kern w:val="0"/>
          <w:szCs w:val="21"/>
        </w:rPr>
        <w:drawing>
          <wp:inline distT="0" distB="0" distL="114300" distR="114300">
            <wp:extent cx="3616960" cy="3228975"/>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3616960" cy="3228975"/>
                    </a:xfrm>
                    <a:prstGeom prst="rect">
                      <a:avLst/>
                    </a:prstGeom>
                    <a:noFill/>
                    <a:ln w="9525">
                      <a:noFill/>
                    </a:ln>
                  </pic:spPr>
                </pic:pic>
              </a:graphicData>
            </a:graphic>
          </wp:inline>
        </w:drawing>
      </w:r>
    </w:p>
    <w:p>
      <w:pPr>
        <w:jc w:val="center"/>
        <w:rPr>
          <w:rFonts w:hint="eastAsia" w:hAnsi="宋体" w:cs="宋体"/>
          <w:kern w:val="0"/>
          <w:sz w:val="18"/>
          <w:szCs w:val="18"/>
        </w:rPr>
      </w:pPr>
      <w:r>
        <w:rPr>
          <w:rFonts w:hint="eastAsia" w:hAnsi="宋体" w:cs="宋体"/>
          <w:kern w:val="0"/>
          <w:sz w:val="18"/>
          <w:szCs w:val="18"/>
        </w:rPr>
        <w:t>图1 系统结构图</w:t>
      </w:r>
    </w:p>
    <w:p>
      <w:pPr>
        <w:jc w:val="center"/>
        <w:rPr>
          <w:rFonts w:hint="eastAsia" w:hAnsi="宋体" w:cs="宋体"/>
          <w:kern w:val="0"/>
          <w:sz w:val="18"/>
          <w:szCs w:val="18"/>
        </w:rPr>
      </w:pPr>
    </w:p>
    <w:p>
      <w:pPr>
        <w:pStyle w:val="3"/>
        <w:numPr>
          <w:ilvl w:val="0"/>
          <w:numId w:val="1"/>
        </w:numPr>
        <w:spacing w:before="0" w:beforeAutospacing="0" w:after="0" w:afterAutospacing="0"/>
        <w:rPr>
          <w:rFonts w:hint="eastAsia" w:ascii="Calibri"/>
          <w:b/>
          <w:bCs/>
          <w:sz w:val="32"/>
          <w:szCs w:val="32"/>
        </w:rPr>
      </w:pPr>
      <w:r>
        <w:rPr>
          <w:rFonts w:hint="eastAsia"/>
          <w:b/>
          <w:sz w:val="32"/>
          <w:szCs w:val="32"/>
        </w:rPr>
        <w:t>PM-125功能介绍</w:t>
      </w:r>
    </w:p>
    <w:p>
      <w:pPr>
        <w:ind w:firstLine="420" w:firstLineChars="200"/>
        <w:rPr>
          <w:rFonts w:hint="eastAsia" w:ascii="Times New Roman" w:hAnsi="Times New Roman"/>
          <w:szCs w:val="21"/>
        </w:rPr>
      </w:pPr>
      <w:r>
        <w:rPr>
          <w:rFonts w:hint="eastAsia"/>
        </w:rPr>
        <w:t>适配器PM-125实现了串口到PROFIBUS DP的数据通信。可连接单个具有Modbus RTU/ASCII接口的设备到PROFIBUS DP，即将Modbus网络设备转换为PROFIBUS DP网络设备。供电：24VDC（11V～30V</w:t>
      </w:r>
      <w:r>
        <w:t>）</w:t>
      </w:r>
      <w:r>
        <w:rPr>
          <w:rFonts w:hint="eastAsia"/>
        </w:rPr>
        <w:t>、80mA（24VDC）；工作环境温度：-45℃～80℃，相对湿度5%-95%；外形尺寸：40mm（宽）*100mm（高）*90mm（深）；安装：35mm DIN导轨</w:t>
      </w:r>
    </w:p>
    <w:p>
      <w:pPr>
        <w:ind w:firstLine="420" w:firstLineChars="200"/>
        <w:jc w:val="left"/>
        <w:rPr>
          <w:rFonts w:hint="eastAsia"/>
          <w:szCs w:val="21"/>
        </w:rPr>
        <w:sectPr>
          <w:type w:val="continuous"/>
          <w:pgSz w:w="11906" w:h="16838"/>
          <w:pgMar w:top="1134" w:right="1134" w:bottom="1134" w:left="1134" w:header="851" w:footer="992" w:gutter="0"/>
          <w:cols w:space="720" w:num="1"/>
          <w:docGrid w:type="lines" w:linePitch="312" w:charSpace="0"/>
        </w:sectPr>
      </w:pPr>
    </w:p>
    <w:p>
      <w:pPr>
        <w:ind w:firstLine="420" w:firstLineChars="200"/>
        <w:jc w:val="left"/>
        <w:rPr>
          <w:rFonts w:hint="eastAsia"/>
          <w:szCs w:val="21"/>
        </w:rPr>
      </w:pPr>
      <w:r>
        <w:rPr>
          <w:rFonts w:hint="eastAsia"/>
          <w:szCs w:val="21"/>
        </w:rPr>
        <w:t>通信接口：</w:t>
      </w:r>
    </w:p>
    <w:p>
      <w:pPr>
        <w:jc w:val="left"/>
        <w:rPr>
          <w:rFonts w:hint="eastAsia"/>
          <w:szCs w:val="21"/>
        </w:rPr>
        <w:sectPr>
          <w:type w:val="continuous"/>
          <w:pgSz w:w="11906" w:h="16838"/>
          <w:pgMar w:top="1134" w:right="1134" w:bottom="1134" w:left="1134" w:header="851" w:footer="992" w:gutter="0"/>
          <w:cols w:space="720" w:num="1"/>
          <w:docGrid w:type="lines" w:linePitch="312" w:charSpace="0"/>
        </w:sectPr>
      </w:pPr>
    </w:p>
    <w:p>
      <w:pPr>
        <w:pStyle w:val="3"/>
        <w:spacing w:before="0" w:beforeAutospacing="0" w:after="0" w:afterAutospacing="0"/>
        <w:ind w:left="420"/>
        <w:rPr>
          <w:rFonts w:hint="eastAsia" w:ascii="Calibri"/>
          <w:sz w:val="21"/>
          <w:szCs w:val="21"/>
        </w:rPr>
      </w:pPr>
      <w:r>
        <w:rPr>
          <w:rFonts w:hint="eastAsia" w:ascii="Calibri"/>
          <w:b/>
          <w:bCs/>
          <w:sz w:val="21"/>
          <w:szCs w:val="21"/>
        </w:rPr>
        <w:t xml:space="preserve">PROFIBUS DP端：  </w:t>
      </w:r>
      <w:r>
        <w:rPr>
          <w:rFonts w:hint="eastAsia" w:ascii="Calibri"/>
          <w:sz w:val="21"/>
          <w:szCs w:val="21"/>
        </w:rPr>
        <w:t xml:space="preserve">                                </w:t>
      </w:r>
      <w:r>
        <w:rPr>
          <w:rFonts w:hint="eastAsia" w:ascii="Calibri"/>
          <w:b/>
          <w:bCs/>
          <w:sz w:val="21"/>
          <w:szCs w:val="21"/>
        </w:rPr>
        <w:t xml:space="preserve">串口端：  </w:t>
      </w:r>
    </w:p>
    <w:p>
      <w:pPr>
        <w:pStyle w:val="3"/>
        <w:spacing w:before="0" w:beforeAutospacing="0" w:after="0" w:afterAutospacing="0"/>
        <w:ind w:left="420" w:leftChars="200"/>
        <w:rPr>
          <w:rFonts w:hint="eastAsia" w:ascii="Calibri"/>
          <w:sz w:val="21"/>
          <w:szCs w:val="21"/>
        </w:rPr>
      </w:pPr>
      <w:r>
        <w:rPr>
          <w:rFonts w:hint="eastAsia" w:ascii="Calibri"/>
          <w:sz w:val="21"/>
          <w:szCs w:val="21"/>
        </w:rPr>
        <w:t>①工作模式：作为PROFIBUS DP从站                 ①串口可支持三种电气接口：RS485或</w:t>
      </w:r>
    </w:p>
    <w:p>
      <w:pPr>
        <w:ind w:left="420" w:leftChars="200"/>
        <w:jc w:val="left"/>
        <w:rPr>
          <w:rFonts w:hint="eastAsia"/>
          <w:szCs w:val="21"/>
        </w:rPr>
      </w:pPr>
      <w:r>
        <w:rPr>
          <w:rFonts w:hint="eastAsia"/>
          <w:szCs w:val="21"/>
        </w:rPr>
        <w:t>②接口类型：DB9孔                                  RS232或RS422</w:t>
      </w:r>
    </w:p>
    <w:p>
      <w:pPr>
        <w:ind w:left="420" w:leftChars="200"/>
        <w:jc w:val="left"/>
        <w:rPr>
          <w:rFonts w:hint="eastAsia"/>
          <w:szCs w:val="21"/>
        </w:rPr>
      </w:pPr>
      <w:r>
        <w:rPr>
          <w:rFonts w:hint="eastAsia"/>
          <w:szCs w:val="21"/>
        </w:rPr>
        <w:t>③波特率：自适应（最大波特为12Mbps）            ②工作模式：Modbus主站或通用模式</w:t>
      </w:r>
    </w:p>
    <w:p>
      <w:pPr>
        <w:ind w:left="420" w:leftChars="200"/>
        <w:jc w:val="left"/>
        <w:rPr>
          <w:rFonts w:hint="eastAsia"/>
          <w:szCs w:val="21"/>
        </w:rPr>
      </w:pPr>
      <w:r>
        <w:rPr>
          <w:rFonts w:hint="eastAsia"/>
          <w:szCs w:val="21"/>
        </w:rPr>
        <w:t xml:space="preserve">④隔离设计：1KV光电隔离                            可选                                  </w:t>
      </w:r>
    </w:p>
    <w:p>
      <w:pPr>
        <w:ind w:left="420" w:leftChars="200"/>
        <w:jc w:val="left"/>
        <w:rPr>
          <w:rFonts w:hint="eastAsia"/>
          <w:szCs w:val="21"/>
        </w:rPr>
      </w:pPr>
      <w:r>
        <w:rPr>
          <w:rFonts w:hint="eastAsia"/>
          <w:szCs w:val="21"/>
        </w:rPr>
        <w:t>⑤Max Input Bytes:168 Bytes                         ③接口类型：PIN3或PIN5（3针端子（RS232）</w:t>
      </w:r>
    </w:p>
    <w:p>
      <w:pPr>
        <w:ind w:left="420" w:leftChars="200"/>
        <w:jc w:val="left"/>
        <w:rPr>
          <w:rFonts w:hint="eastAsia"/>
          <w:szCs w:val="21"/>
        </w:rPr>
        <w:sectPr>
          <w:type w:val="continuous"/>
          <w:pgSz w:w="11906" w:h="16838"/>
          <w:pgMar w:top="1134" w:right="1134" w:bottom="1134" w:left="1134" w:header="851" w:footer="992" w:gutter="0"/>
          <w:cols w:space="720" w:num="1"/>
          <w:docGrid w:type="lines" w:linePitch="312" w:charSpace="0"/>
        </w:sectPr>
      </w:pPr>
      <w:r>
        <w:rPr>
          <w:rFonts w:hint="eastAsia"/>
          <w:szCs w:val="21"/>
        </w:rPr>
        <w:t>⑥Max Output Bytes:168Bytes                         或5针端子（RS485或RS422））</w:t>
      </w:r>
    </w:p>
    <w:p>
      <w:pPr>
        <w:ind w:left="400"/>
        <w:rPr>
          <w:rFonts w:hint="eastAsia"/>
          <w:szCs w:val="21"/>
        </w:rPr>
      </w:pPr>
      <w:r>
        <w:rPr>
          <w:rFonts w:hint="eastAsia"/>
          <w:szCs w:val="21"/>
        </w:rPr>
        <w:t>⑦Max Input + Output Bytes=336Bytes                  ④波特率：300~115200bps</w:t>
      </w:r>
    </w:p>
    <w:p>
      <w:pPr>
        <w:ind w:left="400"/>
        <w:rPr>
          <w:rFonts w:hint="eastAsia"/>
          <w:szCs w:val="21"/>
        </w:rPr>
      </w:pPr>
      <w:r>
        <w:rPr>
          <w:rFonts w:hint="eastAsia"/>
          <w:szCs w:val="21"/>
        </w:rPr>
        <w:t xml:space="preserve">⑧站点地址：通过按钮或配置软件设置，选 </w:t>
      </w:r>
    </w:p>
    <w:p>
      <w:pPr>
        <w:rPr>
          <w:rFonts w:hint="eastAsia"/>
          <w:szCs w:val="21"/>
        </w:rPr>
      </w:pPr>
      <w:r>
        <w:rPr>
          <w:rFonts w:hint="eastAsia"/>
          <w:szCs w:val="21"/>
        </w:rPr>
        <w:t xml:space="preserve">      址0~99</w:t>
      </w:r>
    </w:p>
    <w:p>
      <w:pPr>
        <w:pStyle w:val="3"/>
        <w:numPr>
          <w:ilvl w:val="0"/>
          <w:numId w:val="2"/>
        </w:numPr>
        <w:tabs>
          <w:tab w:val="left" w:pos="425"/>
        </w:tabs>
        <w:spacing w:before="0" w:beforeAutospacing="0" w:after="0" w:afterAutospacing="0"/>
        <w:ind w:left="425" w:hanging="425"/>
        <w:rPr>
          <w:rFonts w:hint="eastAsia"/>
          <w:b/>
          <w:sz w:val="32"/>
          <w:szCs w:val="32"/>
        </w:rPr>
      </w:pPr>
      <w:r>
        <w:rPr>
          <w:rFonts w:hint="eastAsia"/>
          <w:b/>
          <w:sz w:val="32"/>
          <w:szCs w:val="32"/>
        </w:rPr>
        <w:t>PM-125在电力监控系统中的运用</w:t>
      </w:r>
    </w:p>
    <w:p>
      <w:pPr>
        <w:ind w:firstLine="420" w:firstLineChars="200"/>
        <w:rPr>
          <w:rFonts w:hint="eastAsia" w:ascii="宋体" w:hAnsi="宋体" w:cs="宋体"/>
          <w:kern w:val="0"/>
          <w:szCs w:val="21"/>
        </w:rPr>
      </w:pPr>
      <w:r>
        <w:rPr>
          <w:rFonts w:hint="eastAsia"/>
        </w:rPr>
        <w:t>泗博公司的串口转PROFIBUS DP适配器PM-125在与韩国LS公司的PLC连接的一端作为PROFIBUS DP从站，在与WXD350网络电力仪表连接的一端作为Modbus主站，采集Modbus RTU从站电力仪表的数据并上传到PLC。</w:t>
      </w:r>
    </w:p>
    <w:p>
      <w:pPr>
        <w:pStyle w:val="3"/>
        <w:numPr>
          <w:ilvl w:val="0"/>
          <w:numId w:val="3"/>
        </w:numPr>
        <w:spacing w:before="0" w:beforeAutospacing="0" w:after="0" w:afterAutospacing="0"/>
        <w:rPr>
          <w:rFonts w:hint="eastAsia" w:ascii="Times New Roman" w:hAnsi="Times New Roman" w:cs="Times New Roman"/>
          <w:kern w:val="2"/>
          <w:sz w:val="21"/>
          <w:szCs w:val="21"/>
        </w:rPr>
      </w:pPr>
      <w:r>
        <w:rPr>
          <w:rFonts w:hint="eastAsia" w:ascii="Times New Roman" w:hAnsi="Times New Roman" w:cs="Times New Roman"/>
          <w:kern w:val="2"/>
          <w:sz w:val="21"/>
          <w:szCs w:val="21"/>
        </w:rPr>
        <w:t>下图是电力监控系统需要采集的各种电量信息地址参照表，其中本次通讯采集的数据有相电压、线电压、相电流、相有功、相无功等。</w:t>
      </w:r>
    </w:p>
    <w:p>
      <w:pPr>
        <w:pStyle w:val="3"/>
        <w:spacing w:before="0" w:beforeAutospacing="0" w:after="0" w:afterAutospacing="0"/>
        <w:jc w:val="center"/>
        <w:rPr>
          <w:rFonts w:hint="eastAsia" w:ascii="Times New Roman" w:hAnsi="Times New Roman" w:cs="Times New Roman"/>
          <w:kern w:val="2"/>
          <w:sz w:val="21"/>
          <w:szCs w:val="21"/>
        </w:rPr>
      </w:pPr>
      <w:r>
        <w:rPr>
          <w:rFonts w:hint="eastAsia" w:ascii="Times New Roman" w:hAnsi="Times New Roman" w:cs="Times New Roman"/>
          <w:kern w:val="2"/>
          <w:sz w:val="21"/>
          <w:szCs w:val="21"/>
        </w:rPr>
        <w:drawing>
          <wp:inline distT="0" distB="0" distL="114300" distR="114300">
            <wp:extent cx="6537325" cy="6558280"/>
            <wp:effectExtent l="0" t="0" r="1587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6537325" cy="6558280"/>
                    </a:xfrm>
                    <a:prstGeom prst="rect">
                      <a:avLst/>
                    </a:prstGeom>
                    <a:noFill/>
                    <a:ln w="9525">
                      <a:noFill/>
                    </a:ln>
                  </pic:spPr>
                </pic:pic>
              </a:graphicData>
            </a:graphic>
          </wp:inline>
        </w:drawing>
      </w:r>
    </w:p>
    <w:p>
      <w:pPr>
        <w:pStyle w:val="3"/>
        <w:spacing w:before="0" w:beforeAutospacing="0" w:after="0" w:afterAutospacing="0"/>
        <w:jc w:val="center"/>
        <w:rPr>
          <w:rFonts w:hint="eastAsia" w:ascii="Calibri" w:hAnsi="Times New Roman" w:cs="Times New Roman"/>
          <w:kern w:val="2"/>
          <w:sz w:val="18"/>
          <w:szCs w:val="18"/>
        </w:rPr>
      </w:pPr>
      <w:r>
        <w:rPr>
          <w:rFonts w:hint="eastAsia" w:ascii="Calibri" w:hAnsi="Times New Roman" w:cs="Times New Roman"/>
          <w:kern w:val="2"/>
          <w:sz w:val="18"/>
          <w:szCs w:val="18"/>
        </w:rPr>
        <w:t>图2 电量信息点表</w:t>
      </w:r>
    </w:p>
    <w:p>
      <w:pPr>
        <w:pStyle w:val="3"/>
        <w:numPr>
          <w:ilvl w:val="0"/>
          <w:numId w:val="3"/>
        </w:numPr>
        <w:spacing w:before="0" w:beforeAutospacing="0" w:after="0" w:afterAutospacing="0"/>
        <w:rPr>
          <w:rFonts w:hint="eastAsia" w:ascii="Calibri" w:hAnsi="Times New Roman" w:cs="Times New Roman"/>
          <w:kern w:val="2"/>
          <w:sz w:val="21"/>
          <w:szCs w:val="21"/>
        </w:rPr>
      </w:pPr>
      <w:r>
        <w:rPr>
          <w:rFonts w:hint="eastAsia" w:ascii="Calibri" w:hAnsi="Times New Roman" w:cs="Times New Roman"/>
          <w:kern w:val="2"/>
          <w:sz w:val="21"/>
          <w:szCs w:val="21"/>
        </w:rPr>
        <w:t>下图是适配器PM-125的配套配置软件PMA-123的串口配置界面：其中需要配置协议类型、通讯波特率、校验方式、停止位、通讯传输模式以及输出命令轮询模式等参数，这些参数需要跟WXD350网络电力仪表实际的串口参数设置一致。</w:t>
      </w:r>
    </w:p>
    <w:p>
      <w:pPr>
        <w:pStyle w:val="3"/>
        <w:spacing w:before="0" w:beforeAutospacing="0" w:after="0" w:afterAutospacing="0"/>
        <w:jc w:val="center"/>
        <w:rPr>
          <w:rFonts w:hint="eastAsia"/>
          <w:b/>
          <w:sz w:val="28"/>
          <w:szCs w:val="28"/>
        </w:rPr>
      </w:pPr>
      <w:r>
        <w:rPr>
          <w:rFonts w:hint="eastAsia"/>
          <w:b/>
          <w:sz w:val="28"/>
          <w:szCs w:val="28"/>
        </w:rPr>
        <w:drawing>
          <wp:inline distT="0" distB="0" distL="114300" distR="114300">
            <wp:extent cx="5267960" cy="2953385"/>
            <wp:effectExtent l="0" t="0" r="8890"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7960" cy="2953385"/>
                    </a:xfrm>
                    <a:prstGeom prst="rect">
                      <a:avLst/>
                    </a:prstGeom>
                    <a:noFill/>
                    <a:ln w="9525">
                      <a:noFill/>
                    </a:ln>
                  </pic:spPr>
                </pic:pic>
              </a:graphicData>
            </a:graphic>
          </wp:inline>
        </w:drawing>
      </w:r>
    </w:p>
    <w:p>
      <w:pPr>
        <w:pStyle w:val="3"/>
        <w:spacing w:before="0" w:beforeAutospacing="0" w:after="0" w:afterAutospacing="0"/>
        <w:jc w:val="center"/>
        <w:rPr>
          <w:rFonts w:hint="eastAsia" w:ascii="Calibri"/>
          <w:sz w:val="18"/>
          <w:szCs w:val="18"/>
        </w:rPr>
      </w:pPr>
      <w:r>
        <w:rPr>
          <w:rFonts w:hint="eastAsia" w:ascii="Calibri"/>
          <w:sz w:val="18"/>
          <w:szCs w:val="18"/>
        </w:rPr>
        <w:t>图3 串口配置界面</w:t>
      </w:r>
    </w:p>
    <w:p>
      <w:pPr>
        <w:pStyle w:val="3"/>
        <w:numPr>
          <w:ilvl w:val="0"/>
          <w:numId w:val="3"/>
        </w:numPr>
        <w:spacing w:before="156" w:beforeLines="50" w:beforeAutospacing="0" w:after="156" w:afterLines="50" w:afterAutospacing="0"/>
        <w:rPr>
          <w:rFonts w:hint="eastAsia" w:ascii="Calibri" w:hAnsi="Times New Roman" w:cs="Times New Roman"/>
          <w:kern w:val="2"/>
          <w:sz w:val="21"/>
          <w:szCs w:val="21"/>
        </w:rPr>
      </w:pPr>
      <w:r>
        <w:rPr>
          <w:rFonts w:hint="eastAsia" w:ascii="Calibri" w:hAnsi="Times New Roman" w:cs="Times New Roman"/>
          <w:kern w:val="2"/>
          <w:sz w:val="21"/>
          <w:szCs w:val="21"/>
        </w:rPr>
        <w:t>下图是配置Modbus读命令（该次通讯用04号功能码）的界面：其中“Node（1）”表示网络电力仪表的设备地址为1；Modbus寄存器起始地址37对应于A相电压的Modbus地址、数据个数对应于寄存器个数（下图34表示从地址37开始连续读取34个Modbus寄存器）；内存映射起始地址指的是适配器PM-125从网络电力仪表中读上来的数据存放在适配器PM-125内部缓冲区的起始地址。</w:t>
      </w:r>
    </w:p>
    <w:p>
      <w:pPr>
        <w:pStyle w:val="3"/>
        <w:spacing w:before="0" w:beforeAutospacing="0" w:after="0" w:afterAutospacing="0"/>
        <w:jc w:val="center"/>
        <w:rPr>
          <w:rFonts w:hint="eastAsia"/>
          <w:b/>
          <w:sz w:val="28"/>
          <w:szCs w:val="28"/>
        </w:rPr>
      </w:pPr>
      <w:r>
        <w:rPr>
          <w:rFonts w:hint="eastAsia"/>
          <w:b/>
          <w:sz w:val="28"/>
          <w:szCs w:val="28"/>
        </w:rPr>
        <w:drawing>
          <wp:inline distT="0" distB="0" distL="114300" distR="114300">
            <wp:extent cx="5273675" cy="2731135"/>
            <wp:effectExtent l="0" t="0" r="3175"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5273675" cy="2731135"/>
                    </a:xfrm>
                    <a:prstGeom prst="rect">
                      <a:avLst/>
                    </a:prstGeom>
                    <a:noFill/>
                    <a:ln w="9525">
                      <a:noFill/>
                    </a:ln>
                  </pic:spPr>
                </pic:pic>
              </a:graphicData>
            </a:graphic>
          </wp:inline>
        </w:drawing>
      </w:r>
    </w:p>
    <w:p>
      <w:pPr>
        <w:pStyle w:val="3"/>
        <w:spacing w:before="0" w:beforeAutospacing="0" w:after="0" w:afterAutospacing="0"/>
        <w:jc w:val="center"/>
        <w:rPr>
          <w:rFonts w:hint="eastAsia" w:ascii="Calibri"/>
          <w:sz w:val="18"/>
          <w:szCs w:val="18"/>
        </w:rPr>
      </w:pPr>
      <w:r>
        <w:rPr>
          <w:rFonts w:hint="eastAsia" w:ascii="Calibri"/>
          <w:sz w:val="18"/>
          <w:szCs w:val="18"/>
        </w:rPr>
        <w:t>图4 Modbus命令配置界面</w:t>
      </w:r>
    </w:p>
    <w:p>
      <w:pPr>
        <w:pStyle w:val="3"/>
        <w:spacing w:before="0" w:beforeAutospacing="0" w:after="0" w:afterAutospacing="0"/>
        <w:ind w:firstLine="420" w:firstLineChars="200"/>
        <w:rPr>
          <w:rFonts w:hint="eastAsia" w:ascii="Calibri"/>
          <w:sz w:val="21"/>
          <w:szCs w:val="21"/>
        </w:rPr>
      </w:pPr>
      <w:r>
        <w:rPr>
          <w:rFonts w:hint="eastAsia" w:ascii="Calibri"/>
          <w:sz w:val="21"/>
          <w:szCs w:val="21"/>
        </w:rPr>
        <w:t>注：PM-125 V30只支持USB接口配置，不支持串口配置。</w:t>
      </w:r>
    </w:p>
    <w:p>
      <w:pPr>
        <w:pStyle w:val="3"/>
        <w:numPr>
          <w:ilvl w:val="0"/>
          <w:numId w:val="3"/>
        </w:numPr>
        <w:spacing w:before="0" w:beforeAutospacing="0" w:after="0" w:afterAutospacing="0"/>
        <w:rPr>
          <w:rFonts w:ascii="Times New Roman" w:hAnsi="Times New Roman" w:cs="Times New Roman"/>
          <w:kern w:val="2"/>
          <w:sz w:val="21"/>
          <w:szCs w:val="21"/>
        </w:rPr>
      </w:pPr>
      <w:r>
        <w:rPr>
          <w:rFonts w:hint="eastAsia" w:ascii="Calibri" w:hAnsi="Times New Roman" w:cs="Times New Roman"/>
          <w:kern w:val="2"/>
          <w:sz w:val="21"/>
          <w:szCs w:val="21"/>
        </w:rPr>
        <w:t>LS公司的PLC的组态界面如下：</w:t>
      </w:r>
    </w:p>
    <w:p>
      <w:pPr>
        <w:jc w:val="center"/>
        <w:rPr>
          <w:rFonts w:hint="eastAsia"/>
          <w:lang w:val="zh-CN"/>
        </w:rPr>
      </w:pPr>
      <w:r>
        <w:rPr>
          <w:rFonts w:hint="eastAsia"/>
          <w:lang w:val="zh-CN"/>
        </w:rPr>
        <w:drawing>
          <wp:inline distT="0" distB="0" distL="114300" distR="114300">
            <wp:extent cx="6175375" cy="3472180"/>
            <wp:effectExtent l="0" t="0" r="15875" b="139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6175375" cy="3472180"/>
                    </a:xfrm>
                    <a:prstGeom prst="rect">
                      <a:avLst/>
                    </a:prstGeom>
                    <a:noFill/>
                    <a:ln w="9525">
                      <a:noFill/>
                    </a:ln>
                  </pic:spPr>
                </pic:pic>
              </a:graphicData>
            </a:graphic>
          </wp:inline>
        </w:drawing>
      </w:r>
    </w:p>
    <w:p>
      <w:pPr>
        <w:jc w:val="center"/>
        <w:rPr>
          <w:rFonts w:hint="eastAsia"/>
          <w:sz w:val="18"/>
          <w:szCs w:val="18"/>
          <w:lang w:val="zh-CN"/>
        </w:rPr>
      </w:pPr>
      <w:r>
        <w:rPr>
          <w:rFonts w:hint="eastAsia"/>
          <w:sz w:val="18"/>
          <w:szCs w:val="18"/>
          <w:lang w:val="zh-CN"/>
        </w:rPr>
        <w:t>图5</w:t>
      </w:r>
      <w:r>
        <w:rPr>
          <w:rFonts w:hint="eastAsia"/>
          <w:sz w:val="18"/>
          <w:szCs w:val="18"/>
        </w:rPr>
        <w:t xml:space="preserve"> </w:t>
      </w:r>
      <w:r>
        <w:rPr>
          <w:rFonts w:hint="eastAsia"/>
          <w:sz w:val="18"/>
          <w:szCs w:val="18"/>
          <w:lang w:val="zh-CN"/>
        </w:rPr>
        <w:t>硬件组态界面</w:t>
      </w:r>
    </w:p>
    <w:p>
      <w:pPr>
        <w:jc w:val="center"/>
        <w:rPr>
          <w:rFonts w:hint="eastAsia"/>
          <w:sz w:val="18"/>
          <w:szCs w:val="18"/>
          <w:lang w:val="zh-CN"/>
        </w:rPr>
      </w:pPr>
    </w:p>
    <w:p>
      <w:pPr>
        <w:jc w:val="center"/>
        <w:rPr>
          <w:rFonts w:hint="eastAsia"/>
          <w:sz w:val="18"/>
          <w:szCs w:val="18"/>
          <w:lang w:val="zh-CN"/>
        </w:rPr>
      </w:pPr>
    </w:p>
    <w:p>
      <w:pPr>
        <w:jc w:val="center"/>
        <w:rPr>
          <w:rFonts w:hint="eastAsia"/>
          <w:lang w:val="zh-CN"/>
        </w:rPr>
      </w:pPr>
      <w:r>
        <w:rPr>
          <w:rFonts w:hint="eastAsia"/>
          <w:lang w:val="zh-CN"/>
        </w:rPr>
        <w:drawing>
          <wp:inline distT="0" distB="0" distL="114300" distR="114300">
            <wp:extent cx="6181725" cy="3475990"/>
            <wp:effectExtent l="0" t="0" r="9525" b="1016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6181725" cy="3475990"/>
                    </a:xfrm>
                    <a:prstGeom prst="rect">
                      <a:avLst/>
                    </a:prstGeom>
                    <a:noFill/>
                    <a:ln w="9525">
                      <a:noFill/>
                    </a:ln>
                  </pic:spPr>
                </pic:pic>
              </a:graphicData>
            </a:graphic>
          </wp:inline>
        </w:drawing>
      </w:r>
    </w:p>
    <w:p>
      <w:pPr>
        <w:jc w:val="center"/>
        <w:rPr>
          <w:rFonts w:hint="eastAsia"/>
          <w:sz w:val="18"/>
          <w:szCs w:val="18"/>
          <w:lang w:val="zh-CN"/>
        </w:rPr>
      </w:pPr>
      <w:r>
        <w:rPr>
          <w:rFonts w:hint="eastAsia"/>
          <w:sz w:val="18"/>
          <w:szCs w:val="18"/>
          <w:lang w:val="zh-CN"/>
        </w:rPr>
        <w:t>图</w:t>
      </w:r>
      <w:r>
        <w:rPr>
          <w:rFonts w:hint="eastAsia"/>
          <w:sz w:val="18"/>
          <w:szCs w:val="18"/>
        </w:rPr>
        <w:t xml:space="preserve">6 </w:t>
      </w:r>
      <w:r>
        <w:rPr>
          <w:rFonts w:hint="eastAsia"/>
          <w:sz w:val="18"/>
          <w:szCs w:val="18"/>
          <w:lang w:val="zh-CN"/>
        </w:rPr>
        <w:t xml:space="preserve">地址分配界面 </w:t>
      </w:r>
    </w:p>
    <w:p>
      <w:pPr>
        <w:rPr>
          <w:rFonts w:hint="eastAsia"/>
          <w:lang w:val="zh-CN"/>
        </w:rPr>
      </w:pPr>
    </w:p>
    <w:p>
      <w:pPr>
        <w:jc w:val="center"/>
        <w:rPr>
          <w:rFonts w:hint="eastAsia"/>
          <w:lang w:val="zh-CN"/>
        </w:rPr>
      </w:pPr>
    </w:p>
    <w:p>
      <w:pPr>
        <w:jc w:val="center"/>
      </w:pPr>
      <w:r>
        <w:rPr>
          <w:rFonts w:hint="eastAsia"/>
          <w:lang w:val="zh-CN"/>
        </w:rPr>
        <w:drawing>
          <wp:inline distT="0" distB="0" distL="114300" distR="114300">
            <wp:extent cx="6282055" cy="3532505"/>
            <wp:effectExtent l="0" t="0" r="4445" b="1079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1"/>
                    <a:stretch>
                      <a:fillRect/>
                    </a:stretch>
                  </pic:blipFill>
                  <pic:spPr>
                    <a:xfrm>
                      <a:off x="0" y="0"/>
                      <a:ext cx="6282055" cy="3532505"/>
                    </a:xfrm>
                    <a:prstGeom prst="rect">
                      <a:avLst/>
                    </a:prstGeom>
                    <a:noFill/>
                    <a:ln w="9525">
                      <a:noFill/>
                    </a:ln>
                  </pic:spPr>
                </pic:pic>
              </a:graphicData>
            </a:graphic>
          </wp:inline>
        </w:drawing>
      </w:r>
    </w:p>
    <w:p>
      <w:pPr>
        <w:jc w:val="center"/>
        <w:rPr>
          <w:rFonts w:hint="eastAsia"/>
          <w:sz w:val="18"/>
          <w:szCs w:val="18"/>
          <w:lang w:val="zh-CN"/>
        </w:rPr>
      </w:pPr>
      <w:r>
        <w:rPr>
          <w:rFonts w:hint="eastAsia"/>
          <w:sz w:val="18"/>
          <w:szCs w:val="18"/>
          <w:lang w:val="zh-CN"/>
        </w:rPr>
        <w:t>图7</w:t>
      </w:r>
      <w:r>
        <w:rPr>
          <w:rFonts w:hint="eastAsia"/>
          <w:sz w:val="18"/>
          <w:szCs w:val="18"/>
        </w:rPr>
        <w:t xml:space="preserve"> </w:t>
      </w:r>
      <w:r>
        <w:rPr>
          <w:rFonts w:hint="eastAsia"/>
          <w:sz w:val="18"/>
          <w:szCs w:val="18"/>
          <w:lang w:val="zh-CN"/>
        </w:rPr>
        <w:t>程序编译界面</w:t>
      </w:r>
    </w:p>
    <w:p>
      <w:pPr>
        <w:jc w:val="center"/>
        <w:rPr>
          <w:rFonts w:hint="eastAsia"/>
          <w:sz w:val="18"/>
          <w:szCs w:val="18"/>
          <w:lang w:val="zh-CN"/>
        </w:rPr>
      </w:pPr>
    </w:p>
    <w:p>
      <w:pPr>
        <w:pStyle w:val="3"/>
        <w:numPr>
          <w:ilvl w:val="0"/>
          <w:numId w:val="4"/>
        </w:numPr>
        <w:spacing w:before="0" w:beforeAutospacing="0" w:after="0" w:afterAutospacing="0"/>
        <w:rPr>
          <w:rFonts w:hint="eastAsia"/>
          <w:b/>
          <w:sz w:val="32"/>
          <w:szCs w:val="32"/>
        </w:rPr>
      </w:pPr>
      <w:r>
        <w:rPr>
          <w:rFonts w:hint="eastAsia"/>
          <w:b/>
          <w:sz w:val="32"/>
          <w:szCs w:val="32"/>
        </w:rPr>
        <w:t>总结</w:t>
      </w:r>
    </w:p>
    <w:p>
      <w:pPr>
        <w:ind w:firstLine="420" w:firstLineChars="200"/>
        <w:rPr>
          <w:rFonts w:hint="eastAsia"/>
        </w:rPr>
      </w:pPr>
      <w:r>
        <w:rPr>
          <w:rFonts w:hint="eastAsia"/>
        </w:rPr>
        <w:t>串口转PROFIBUS DP适配器PM-125能够成功建立WXD350网络电力仪表（Modbus RTU协议）跟LS的PLC（PROFIBUS DP协议）通讯，在PLC程序中通过读写相应的I/O映射区数据以实现整个厂区内各区电力的实时监控。运用适配器PM-125实现不同总线间的数据通讯，不仅配置简单，而且通讯速度快，保证了数据的实时性，更重要的是实现了数据高精度的采集，且可以长时间稳定运行。</w:t>
      </w:r>
    </w:p>
    <w:p>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7968E"/>
    <w:multiLevelType w:val="singleLevel"/>
    <w:tmpl w:val="56D7968E"/>
    <w:lvl w:ilvl="0" w:tentative="0">
      <w:start w:val="1"/>
      <w:numFmt w:val="decimal"/>
      <w:lvlText w:val="%1."/>
      <w:lvlJc w:val="left"/>
      <w:pPr>
        <w:tabs>
          <w:tab w:val="left" w:pos="425"/>
        </w:tabs>
        <w:ind w:left="425" w:hanging="425"/>
      </w:pPr>
      <w:rPr>
        <w:rFonts w:hint="default"/>
      </w:rPr>
    </w:lvl>
  </w:abstractNum>
  <w:abstractNum w:abstractNumId="1">
    <w:nsid w:val="56D7A45B"/>
    <w:multiLevelType w:val="singleLevel"/>
    <w:tmpl w:val="56D7A45B"/>
    <w:lvl w:ilvl="0" w:tentative="0">
      <w:start w:val="0"/>
      <w:numFmt w:val="none"/>
      <w:lvlText w:val=""/>
      <w:lvlJc w:val="left"/>
      <w:pPr>
        <w:tabs>
          <w:tab w:val="left" w:pos="360"/>
        </w:tabs>
      </w:pPr>
    </w:lvl>
  </w:abstractNum>
  <w:abstractNum w:abstractNumId="2">
    <w:nsid w:val="57161AAC"/>
    <w:multiLevelType w:val="singleLevel"/>
    <w:tmpl w:val="57161AAC"/>
    <w:lvl w:ilvl="0" w:tentative="0">
      <w:start w:val="1"/>
      <w:numFmt w:val="bullet"/>
      <w:lvlText w:val=""/>
      <w:lvlJc w:val="left"/>
      <w:pPr>
        <w:tabs>
          <w:tab w:val="left" w:pos="420"/>
        </w:tabs>
        <w:ind w:left="420" w:hanging="420"/>
      </w:pPr>
      <w:rPr>
        <w:rFonts w:hint="default" w:ascii="Wingdings" w:hAnsi="Wingdings"/>
      </w:rPr>
    </w:lvl>
  </w:abstractNum>
  <w:abstractNum w:abstractNumId="3">
    <w:nsid w:val="5719CEE6"/>
    <w:multiLevelType w:val="singleLevel"/>
    <w:tmpl w:val="5719CEE6"/>
    <w:lvl w:ilvl="0" w:tentative="0">
      <w:start w:val="5"/>
      <w:numFmt w:val="decimal"/>
      <w:lvlText w:val="%1."/>
      <w:lvlJc w:val="left"/>
      <w:pPr>
        <w:tabs>
          <w:tab w:val="left" w:pos="425"/>
        </w:tabs>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34664A"/>
    <w:rsid w:val="6D535020"/>
    <w:rsid w:val="6F346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240" w:lineRule="auto"/>
      <w:jc w:val="center"/>
      <w:outlineLvl w:val="0"/>
    </w:pPr>
    <w:rPr>
      <w:b/>
      <w:kern w:val="44"/>
      <w:sz w:val="36"/>
      <w:szCs w:val="20"/>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2018-05-09T05:44:00Z</dcterms:created>
  <dc:creator>孤感兮寒</dc:creator>
  <cp:lastModifiedBy>孤感兮寒</cp:lastModifiedBy>
  <dcterms:modified xsi:type="dcterms:W3CDTF">2018-05-09T05:44:25Z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